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5ED" w:rsidRPr="00B578E4" w:rsidRDefault="0005178B">
      <w:pPr>
        <w:rPr>
          <w:sz w:val="36"/>
          <w:szCs w:val="36"/>
        </w:rPr>
      </w:pPr>
      <w:r>
        <w:rPr>
          <w:sz w:val="36"/>
          <w:szCs w:val="36"/>
        </w:rPr>
        <w:t>Årsplan for historie i 5. klasse 2019-20</w:t>
      </w:r>
    </w:p>
    <w:p w:rsidR="008C37EE" w:rsidRDefault="008C37EE"/>
    <w:tbl>
      <w:tblPr>
        <w:tblStyle w:val="Tabel-Gitter"/>
        <w:tblW w:w="9975" w:type="dxa"/>
        <w:tblLook w:val="04A0" w:firstRow="1" w:lastRow="0" w:firstColumn="1" w:lastColumn="0" w:noHBand="0" w:noVBand="1"/>
      </w:tblPr>
      <w:tblGrid>
        <w:gridCol w:w="2375"/>
        <w:gridCol w:w="2463"/>
        <w:gridCol w:w="1979"/>
        <w:gridCol w:w="2936"/>
        <w:gridCol w:w="222"/>
      </w:tblGrid>
      <w:tr w:rsidR="00B578E4" w:rsidTr="0005178B">
        <w:tc>
          <w:tcPr>
            <w:tcW w:w="2375" w:type="dxa"/>
          </w:tcPr>
          <w:p w:rsidR="00B578E4" w:rsidRDefault="00B578E4" w:rsidP="00B578E4"/>
        </w:tc>
        <w:tc>
          <w:tcPr>
            <w:tcW w:w="2463" w:type="dxa"/>
          </w:tcPr>
          <w:p w:rsidR="00B578E4" w:rsidRDefault="00E160E4" w:rsidP="00B578E4">
            <w:r>
              <w:t xml:space="preserve">. </w:t>
            </w:r>
            <w:r w:rsidR="00B578E4">
              <w:t xml:space="preserve">    </w:t>
            </w:r>
          </w:p>
        </w:tc>
        <w:tc>
          <w:tcPr>
            <w:tcW w:w="1979" w:type="dxa"/>
          </w:tcPr>
          <w:p w:rsidR="00B578E4" w:rsidRDefault="00B578E4" w:rsidP="00B578E4"/>
        </w:tc>
        <w:tc>
          <w:tcPr>
            <w:tcW w:w="2936" w:type="dxa"/>
          </w:tcPr>
          <w:p w:rsidR="00B578E4" w:rsidRDefault="0005178B" w:rsidP="00B578E4">
            <w:r>
              <w:t>Materialer</w:t>
            </w:r>
          </w:p>
        </w:tc>
        <w:tc>
          <w:tcPr>
            <w:tcW w:w="222" w:type="dxa"/>
          </w:tcPr>
          <w:p w:rsidR="00B578E4" w:rsidRDefault="00B578E4" w:rsidP="00B578E4"/>
        </w:tc>
      </w:tr>
      <w:tr w:rsidR="00B578E4" w:rsidTr="0005178B">
        <w:tc>
          <w:tcPr>
            <w:tcW w:w="2375" w:type="dxa"/>
          </w:tcPr>
          <w:p w:rsidR="00B578E4" w:rsidRDefault="00B578E4" w:rsidP="00B578E4">
            <w:r>
              <w:t>33-39</w:t>
            </w:r>
          </w:p>
        </w:tc>
        <w:tc>
          <w:tcPr>
            <w:tcW w:w="2463" w:type="dxa"/>
          </w:tcPr>
          <w:p w:rsidR="00B578E4" w:rsidRDefault="00B578E4" w:rsidP="00B578E4"/>
        </w:tc>
        <w:tc>
          <w:tcPr>
            <w:tcW w:w="1979" w:type="dxa"/>
          </w:tcPr>
          <w:p w:rsidR="00B578E4" w:rsidRDefault="0005178B" w:rsidP="0005178B">
            <w:r>
              <w:t>USA's opståen</w:t>
            </w:r>
          </w:p>
        </w:tc>
        <w:tc>
          <w:tcPr>
            <w:tcW w:w="2936" w:type="dxa"/>
          </w:tcPr>
          <w:p w:rsidR="007F2B90" w:rsidRDefault="0005178B" w:rsidP="0005178B">
            <w:r>
              <w:t>Alinea og Gyldendals portaler</w:t>
            </w:r>
          </w:p>
        </w:tc>
        <w:tc>
          <w:tcPr>
            <w:tcW w:w="222" w:type="dxa"/>
          </w:tcPr>
          <w:p w:rsidR="00B578E4" w:rsidRDefault="00B578E4" w:rsidP="00B578E4"/>
        </w:tc>
      </w:tr>
      <w:tr w:rsidR="00B578E4" w:rsidTr="0005178B">
        <w:tc>
          <w:tcPr>
            <w:tcW w:w="2375" w:type="dxa"/>
          </w:tcPr>
          <w:p w:rsidR="00B578E4" w:rsidRDefault="00B578E4" w:rsidP="00B578E4"/>
        </w:tc>
        <w:tc>
          <w:tcPr>
            <w:tcW w:w="2463" w:type="dxa"/>
          </w:tcPr>
          <w:p w:rsidR="00B578E4" w:rsidRDefault="0005178B" w:rsidP="00B578E4">
            <w:r>
              <w:sym w:font="Symbol" w:char="F0B7"/>
            </w:r>
            <w:r>
              <w:t xml:space="preserve"> Eleven kan identificere brud og kontinuitet i historien </w:t>
            </w:r>
            <w:r>
              <w:sym w:font="Symbol" w:char="F0B7"/>
            </w:r>
            <w:r>
              <w:t xml:space="preserve"> Eleven har viden om kanonpunkter </w:t>
            </w:r>
            <w:r>
              <w:sym w:font="Symbol" w:char="F0B7"/>
            </w:r>
            <w:r>
              <w:t xml:space="preserve"> Eleven har viden om fagord og begreber og historiske kilders formål og struktur </w:t>
            </w:r>
            <w:r>
              <w:sym w:font="Symbol" w:char="F0B7"/>
            </w:r>
            <w:r>
              <w:t xml:space="preserve"> Eleven kan analysere brug og funktion af fortalt historie</w:t>
            </w:r>
          </w:p>
        </w:tc>
        <w:tc>
          <w:tcPr>
            <w:tcW w:w="1979" w:type="dxa"/>
          </w:tcPr>
          <w:p w:rsidR="0005178B" w:rsidRDefault="0005178B" w:rsidP="0005178B">
            <w:r>
              <w:t xml:space="preserve">Danmarkshistorien Vikingetiden 5-6 </w:t>
            </w:r>
            <w:proofErr w:type="spellStart"/>
            <w:r>
              <w:t>gyldendal</w:t>
            </w:r>
            <w:proofErr w:type="spellEnd"/>
            <w:r>
              <w:t xml:space="preserve"> – Harald </w:t>
            </w:r>
            <w:proofErr w:type="spellStart"/>
            <w:r>
              <w:t>Hårderod</w:t>
            </w:r>
            <w:proofErr w:type="spellEnd"/>
            <w:r>
              <w:t xml:space="preserve"> – Læs i-bogen: Skriv ned: 1 side om ”Vikingetiden”</w:t>
            </w:r>
          </w:p>
          <w:p w:rsidR="00B578E4" w:rsidRDefault="00B578E4" w:rsidP="00B578E4">
            <w:r>
              <w:t>Danmarkshistorien</w:t>
            </w:r>
          </w:p>
        </w:tc>
        <w:tc>
          <w:tcPr>
            <w:tcW w:w="2936" w:type="dxa"/>
          </w:tcPr>
          <w:p w:rsidR="00B578E4" w:rsidRDefault="00B578E4" w:rsidP="00B578E4"/>
        </w:tc>
        <w:tc>
          <w:tcPr>
            <w:tcW w:w="222" w:type="dxa"/>
          </w:tcPr>
          <w:p w:rsidR="00B578E4" w:rsidRDefault="00B578E4" w:rsidP="00B578E4"/>
        </w:tc>
      </w:tr>
      <w:tr w:rsidR="00B578E4" w:rsidTr="0005178B">
        <w:tc>
          <w:tcPr>
            <w:tcW w:w="2375" w:type="dxa"/>
          </w:tcPr>
          <w:p w:rsidR="00B578E4" w:rsidRDefault="00B578E4" w:rsidP="00B578E4"/>
        </w:tc>
        <w:tc>
          <w:tcPr>
            <w:tcW w:w="2463" w:type="dxa"/>
          </w:tcPr>
          <w:p w:rsidR="00B578E4" w:rsidRDefault="0005178B" w:rsidP="00B578E4">
            <w:r>
              <w:t xml:space="preserve">Kendskab til ordningen af magtforhold i Danmark fra middelalderen til i dag. Herunder kendskab til kongemagten, stænderne og folkestyre Eleven kan bruge kanonpunkter til at skabe historisk overblik og sammenhængsforståelse </w:t>
            </w:r>
          </w:p>
        </w:tc>
        <w:tc>
          <w:tcPr>
            <w:tcW w:w="1979" w:type="dxa"/>
          </w:tcPr>
          <w:p w:rsidR="0005178B" w:rsidRDefault="0005178B" w:rsidP="0005178B">
            <w:r>
              <w:t>Middelalderen Dannebrog historisk begivenhed</w:t>
            </w:r>
          </w:p>
          <w:p w:rsidR="00B578E4" w:rsidRDefault="0005178B" w:rsidP="0005178B">
            <w:proofErr w:type="spellStart"/>
            <w:r>
              <w:t>Tallin</w:t>
            </w:r>
            <w:proofErr w:type="spellEnd"/>
            <w:r>
              <w:t xml:space="preserve"> Estland</w:t>
            </w:r>
          </w:p>
        </w:tc>
        <w:tc>
          <w:tcPr>
            <w:tcW w:w="2936" w:type="dxa"/>
          </w:tcPr>
          <w:p w:rsidR="00B578E4" w:rsidRDefault="0005178B" w:rsidP="00B578E4">
            <w:proofErr w:type="spellStart"/>
            <w:r>
              <w:t>ibog</w:t>
            </w:r>
            <w:proofErr w:type="spellEnd"/>
            <w:r>
              <w:t xml:space="preserve"> på </w:t>
            </w:r>
            <w:proofErr w:type="spellStart"/>
            <w:r>
              <w:t>gyldendal</w:t>
            </w:r>
            <w:proofErr w:type="spellEnd"/>
            <w:r>
              <w:t xml:space="preserve"> 5-6</w:t>
            </w:r>
          </w:p>
        </w:tc>
        <w:tc>
          <w:tcPr>
            <w:tcW w:w="222" w:type="dxa"/>
          </w:tcPr>
          <w:p w:rsidR="00B578E4" w:rsidRDefault="00B578E4" w:rsidP="00B578E4"/>
        </w:tc>
      </w:tr>
      <w:tr w:rsidR="00B578E4" w:rsidTr="0005178B">
        <w:tc>
          <w:tcPr>
            <w:tcW w:w="2375" w:type="dxa"/>
          </w:tcPr>
          <w:p w:rsidR="00B578E4" w:rsidRDefault="00B578E4" w:rsidP="00B578E4"/>
        </w:tc>
        <w:tc>
          <w:tcPr>
            <w:tcW w:w="2463" w:type="dxa"/>
          </w:tcPr>
          <w:p w:rsidR="00B578E4" w:rsidRDefault="00B578E4" w:rsidP="00B578E4"/>
        </w:tc>
        <w:tc>
          <w:tcPr>
            <w:tcW w:w="1979" w:type="dxa"/>
          </w:tcPr>
          <w:p w:rsidR="00B578E4" w:rsidRDefault="00B578E4" w:rsidP="00B578E4"/>
        </w:tc>
        <w:tc>
          <w:tcPr>
            <w:tcW w:w="2936" w:type="dxa"/>
          </w:tcPr>
          <w:p w:rsidR="002772CA" w:rsidRDefault="002772CA" w:rsidP="00B578E4"/>
        </w:tc>
        <w:tc>
          <w:tcPr>
            <w:tcW w:w="222" w:type="dxa"/>
          </w:tcPr>
          <w:p w:rsidR="00B578E4" w:rsidRDefault="00B578E4" w:rsidP="00B578E4"/>
        </w:tc>
      </w:tr>
      <w:tr w:rsidR="00B578E4" w:rsidTr="0005178B">
        <w:tc>
          <w:tcPr>
            <w:tcW w:w="2375" w:type="dxa"/>
          </w:tcPr>
          <w:p w:rsidR="00B578E4" w:rsidRDefault="00B578E4" w:rsidP="00B578E4"/>
        </w:tc>
        <w:tc>
          <w:tcPr>
            <w:tcW w:w="2463" w:type="dxa"/>
          </w:tcPr>
          <w:p w:rsidR="00B578E4" w:rsidRDefault="0005178B" w:rsidP="00B578E4">
            <w:pPr>
              <w:pStyle w:val="Listeafsnit"/>
            </w:pPr>
            <w:r>
              <w:sym w:font="Symbol" w:char="F0B7"/>
            </w:r>
            <w:r>
              <w:t xml:space="preserve"> Eleven har viden om historiske perioders tidsmæssige placering </w:t>
            </w:r>
            <w:r>
              <w:sym w:font="Symbol" w:char="F0B7"/>
            </w:r>
            <w:r>
              <w:t xml:space="preserve"> Eleven kan vurdere brugbarheden af historiske spor, medier og andre udtryksformer til at belyse historiske problemstillinger </w:t>
            </w:r>
            <w:r>
              <w:sym w:font="Symbol" w:char="F0B7"/>
            </w:r>
            <w:r>
              <w:t xml:space="preserve"> Eleven kan læse historiske kilder og udtrykke sig </w:t>
            </w:r>
            <w:r>
              <w:lastRenderedPageBreak/>
              <w:t xml:space="preserve">mundtligt og skriftligt om deres indhold og formål </w:t>
            </w:r>
            <w:r>
              <w:sym w:font="Symbol" w:char="F0B7"/>
            </w:r>
            <w:r>
              <w:t xml:space="preserve"> Eleven kan begrunde valg af historiske scenarier til at få indsigt i samfundsforhold i fortiden</w:t>
            </w:r>
          </w:p>
        </w:tc>
        <w:tc>
          <w:tcPr>
            <w:tcW w:w="1979" w:type="dxa"/>
          </w:tcPr>
          <w:p w:rsidR="00B578E4" w:rsidRDefault="00B578E4" w:rsidP="00B578E4">
            <w:pPr>
              <w:pStyle w:val="Listeafsnit"/>
              <w:numPr>
                <w:ilvl w:val="0"/>
                <w:numId w:val="1"/>
              </w:numPr>
            </w:pPr>
            <w:r>
              <w:lastRenderedPageBreak/>
              <w:t xml:space="preserve">verdenskrig </w:t>
            </w:r>
          </w:p>
        </w:tc>
        <w:tc>
          <w:tcPr>
            <w:tcW w:w="2936" w:type="dxa"/>
          </w:tcPr>
          <w:p w:rsidR="002772CA" w:rsidRDefault="0005178B" w:rsidP="0005178B">
            <w:pPr>
              <w:pStyle w:val="Listeafsnit"/>
            </w:pPr>
            <w:r>
              <w:t>Gyldendal</w:t>
            </w:r>
          </w:p>
        </w:tc>
        <w:tc>
          <w:tcPr>
            <w:tcW w:w="222" w:type="dxa"/>
          </w:tcPr>
          <w:p w:rsidR="00B578E4" w:rsidRDefault="00B578E4" w:rsidP="00B578E4">
            <w:pPr>
              <w:pStyle w:val="Listeafsnit"/>
              <w:numPr>
                <w:ilvl w:val="0"/>
                <w:numId w:val="2"/>
              </w:numPr>
            </w:pPr>
          </w:p>
        </w:tc>
      </w:tr>
      <w:tr w:rsidR="00B578E4" w:rsidTr="0005178B">
        <w:tc>
          <w:tcPr>
            <w:tcW w:w="2375" w:type="dxa"/>
          </w:tcPr>
          <w:p w:rsidR="00B578E4" w:rsidRDefault="00B578E4" w:rsidP="00B578E4"/>
        </w:tc>
        <w:tc>
          <w:tcPr>
            <w:tcW w:w="2463" w:type="dxa"/>
          </w:tcPr>
          <w:p w:rsidR="00B578E4" w:rsidRDefault="0005178B" w:rsidP="00B578E4">
            <w:r>
              <w:sym w:font="Symbol" w:char="F0B7"/>
            </w:r>
            <w:r>
              <w:t xml:space="preserve"> Eleven kan bruge kanonpunkter til at skabe historisk overblik og sammenhængsforståelse </w:t>
            </w:r>
          </w:p>
        </w:tc>
        <w:tc>
          <w:tcPr>
            <w:tcW w:w="1979" w:type="dxa"/>
          </w:tcPr>
          <w:p w:rsidR="00B578E4" w:rsidRDefault="00B578E4" w:rsidP="00B578E4">
            <w:r>
              <w:t xml:space="preserve">Danmarks Tropekolonier </w:t>
            </w:r>
          </w:p>
        </w:tc>
        <w:tc>
          <w:tcPr>
            <w:tcW w:w="2936" w:type="dxa"/>
          </w:tcPr>
          <w:p w:rsidR="00B578E4" w:rsidRDefault="00B578E4" w:rsidP="00B578E4">
            <w:r>
              <w:t>DT</w:t>
            </w:r>
          </w:p>
          <w:p w:rsidR="007F2B90" w:rsidRDefault="007F2B90" w:rsidP="00B578E4">
            <w:r>
              <w:t>Se afsnit om de dansk Vestindiske Øer, Trankebar og Guldkysten.</w:t>
            </w:r>
          </w:p>
        </w:tc>
        <w:tc>
          <w:tcPr>
            <w:tcW w:w="222" w:type="dxa"/>
          </w:tcPr>
          <w:p w:rsidR="00B578E4" w:rsidRDefault="00B578E4" w:rsidP="00B578E4"/>
        </w:tc>
      </w:tr>
      <w:tr w:rsidR="00B578E4" w:rsidTr="0005178B">
        <w:tc>
          <w:tcPr>
            <w:tcW w:w="2375" w:type="dxa"/>
          </w:tcPr>
          <w:p w:rsidR="00B578E4" w:rsidRDefault="00B578E4" w:rsidP="00B578E4"/>
        </w:tc>
        <w:tc>
          <w:tcPr>
            <w:tcW w:w="2463" w:type="dxa"/>
          </w:tcPr>
          <w:p w:rsidR="00B578E4" w:rsidRDefault="0005178B" w:rsidP="00B578E4">
            <w:r>
              <w:sym w:font="Symbol" w:char="F0B7"/>
            </w:r>
            <w:r>
              <w:t xml:space="preserve"> Eleven kan formulere enkle historiske problemstillinger </w:t>
            </w:r>
            <w:r>
              <w:sym w:font="Symbol" w:char="F0B7"/>
            </w:r>
            <w:r>
              <w:t xml:space="preserve"> </w:t>
            </w:r>
          </w:p>
        </w:tc>
        <w:tc>
          <w:tcPr>
            <w:tcW w:w="1979" w:type="dxa"/>
          </w:tcPr>
          <w:p w:rsidR="00B578E4" w:rsidRDefault="00B578E4" w:rsidP="00B578E4">
            <w:r>
              <w:t>Skriv selv om en historisk person</w:t>
            </w:r>
          </w:p>
        </w:tc>
        <w:tc>
          <w:tcPr>
            <w:tcW w:w="2936" w:type="dxa"/>
          </w:tcPr>
          <w:p w:rsidR="00B578E4" w:rsidRDefault="007F2B90" w:rsidP="00B578E4">
            <w:r>
              <w:t xml:space="preserve">Det skal være en </w:t>
            </w:r>
            <w:proofErr w:type="spellStart"/>
            <w:r>
              <w:t>powerpoint</w:t>
            </w:r>
            <w:proofErr w:type="spellEnd"/>
            <w:r>
              <w:t xml:space="preserve">, der fortæller om udseendet, </w:t>
            </w:r>
            <w:proofErr w:type="spellStart"/>
            <w:r>
              <w:t>levestid</w:t>
            </w:r>
            <w:proofErr w:type="spellEnd"/>
            <w:r>
              <w:t>, vigtige begivenheder i personens liv og levetid. – Man kan alternativt lave en papplanche</w:t>
            </w:r>
          </w:p>
        </w:tc>
        <w:tc>
          <w:tcPr>
            <w:tcW w:w="222" w:type="dxa"/>
          </w:tcPr>
          <w:p w:rsidR="00B578E4" w:rsidRDefault="00B578E4" w:rsidP="00B578E4"/>
        </w:tc>
      </w:tr>
      <w:tr w:rsidR="0005178B" w:rsidTr="0005178B">
        <w:tc>
          <w:tcPr>
            <w:tcW w:w="2375" w:type="dxa"/>
          </w:tcPr>
          <w:p w:rsidR="0005178B" w:rsidRDefault="0005178B" w:rsidP="0005178B"/>
        </w:tc>
        <w:tc>
          <w:tcPr>
            <w:tcW w:w="2463" w:type="dxa"/>
          </w:tcPr>
          <w:p w:rsidR="0005178B" w:rsidRDefault="0005178B" w:rsidP="0005178B">
            <w:r>
              <w:t>Eleven kan forklare historiske fortællingers sammenhæng med fortidsfortolkninger og nutidsforståelser</w:t>
            </w:r>
          </w:p>
        </w:tc>
        <w:tc>
          <w:tcPr>
            <w:tcW w:w="1979" w:type="dxa"/>
          </w:tcPr>
          <w:p w:rsidR="0005178B" w:rsidRDefault="0005178B" w:rsidP="0005178B">
            <w:r>
              <w:t xml:space="preserve">Danskere i </w:t>
            </w:r>
            <w:proofErr w:type="spellStart"/>
            <w:r>
              <w:t>Mellemsøsten</w:t>
            </w:r>
            <w:proofErr w:type="spellEnd"/>
            <w:r>
              <w:t xml:space="preserve"> (7-9)</w:t>
            </w:r>
          </w:p>
          <w:p w:rsidR="0005178B" w:rsidRDefault="0005178B" w:rsidP="0005178B">
            <w:r>
              <w:t xml:space="preserve">Irakkrigen </w:t>
            </w:r>
          </w:p>
          <w:p w:rsidR="0005178B" w:rsidRDefault="0005178B" w:rsidP="0005178B"/>
        </w:tc>
        <w:tc>
          <w:tcPr>
            <w:tcW w:w="2936" w:type="dxa"/>
          </w:tcPr>
          <w:p w:rsidR="0005178B" w:rsidRDefault="0005178B" w:rsidP="0005178B">
            <w:r>
              <w:t>Danskere i Mellemøsten</w:t>
            </w:r>
          </w:p>
          <w:p w:rsidR="0005178B" w:rsidRDefault="0005178B" w:rsidP="0005178B">
            <w:r>
              <w:t xml:space="preserve">Carsten </w:t>
            </w:r>
            <w:proofErr w:type="spellStart"/>
            <w:r>
              <w:t>Nieburh</w:t>
            </w:r>
            <w:proofErr w:type="spellEnd"/>
            <w:r>
              <w:t>, læse op fra ”Det Lykkelige Arabien” af Thorkild Hansen</w:t>
            </w:r>
          </w:p>
        </w:tc>
        <w:tc>
          <w:tcPr>
            <w:tcW w:w="222" w:type="dxa"/>
          </w:tcPr>
          <w:p w:rsidR="0005178B" w:rsidRDefault="0005178B" w:rsidP="0005178B"/>
        </w:tc>
      </w:tr>
      <w:tr w:rsidR="0005178B" w:rsidTr="0005178B">
        <w:tc>
          <w:tcPr>
            <w:tcW w:w="2375" w:type="dxa"/>
          </w:tcPr>
          <w:p w:rsidR="0005178B" w:rsidRDefault="0005178B" w:rsidP="0005178B"/>
        </w:tc>
        <w:tc>
          <w:tcPr>
            <w:tcW w:w="2463" w:type="dxa"/>
          </w:tcPr>
          <w:p w:rsidR="0005178B" w:rsidRDefault="0005178B" w:rsidP="0005178B"/>
        </w:tc>
        <w:tc>
          <w:tcPr>
            <w:tcW w:w="1979" w:type="dxa"/>
          </w:tcPr>
          <w:p w:rsidR="0005178B" w:rsidRDefault="0005178B" w:rsidP="0005178B">
            <w:r>
              <w:t>Spot 7-9 Os og Sara -mission i Indien</w:t>
            </w:r>
          </w:p>
        </w:tc>
        <w:tc>
          <w:tcPr>
            <w:tcW w:w="2936" w:type="dxa"/>
          </w:tcPr>
          <w:p w:rsidR="0005178B" w:rsidRDefault="0005178B" w:rsidP="0005178B"/>
        </w:tc>
        <w:tc>
          <w:tcPr>
            <w:tcW w:w="222" w:type="dxa"/>
          </w:tcPr>
          <w:p w:rsidR="0005178B" w:rsidRDefault="0005178B" w:rsidP="0005178B"/>
        </w:tc>
      </w:tr>
      <w:tr w:rsidR="0005178B" w:rsidTr="0005178B">
        <w:tc>
          <w:tcPr>
            <w:tcW w:w="2375" w:type="dxa"/>
          </w:tcPr>
          <w:p w:rsidR="0005178B" w:rsidRDefault="0005178B" w:rsidP="0005178B"/>
        </w:tc>
        <w:tc>
          <w:tcPr>
            <w:tcW w:w="2463" w:type="dxa"/>
          </w:tcPr>
          <w:p w:rsidR="0005178B" w:rsidRDefault="0005178B" w:rsidP="0005178B">
            <w:bookmarkStart w:id="0" w:name="_GoBack"/>
            <w:r>
              <w:t>Eleven kan forklare historiske fortællingers sammenhæng med fortidsfortolkninger og nutidsforståelser</w:t>
            </w:r>
            <w:bookmarkEnd w:id="0"/>
          </w:p>
        </w:tc>
        <w:tc>
          <w:tcPr>
            <w:tcW w:w="1979" w:type="dxa"/>
          </w:tcPr>
          <w:p w:rsidR="0005178B" w:rsidRDefault="0005178B" w:rsidP="0005178B">
            <w:r>
              <w:t xml:space="preserve">Byvandring i </w:t>
            </w:r>
            <w:proofErr w:type="gramStart"/>
            <w:r>
              <w:t>København..</w:t>
            </w:r>
            <w:proofErr w:type="gramEnd"/>
            <w:r>
              <w:t xml:space="preserve"> </w:t>
            </w:r>
          </w:p>
          <w:p w:rsidR="0005178B" w:rsidRDefault="0005178B" w:rsidP="0005178B">
            <w:r>
              <w:t>København på langs</w:t>
            </w:r>
          </w:p>
        </w:tc>
        <w:tc>
          <w:tcPr>
            <w:tcW w:w="2936" w:type="dxa"/>
          </w:tcPr>
          <w:p w:rsidR="0005178B" w:rsidRDefault="0005178B" w:rsidP="0005178B">
            <w:r>
              <w:t xml:space="preserve">VI vandrer på Christianshavn og omkring City – Koleraepidemien, </w:t>
            </w:r>
            <w:proofErr w:type="spellStart"/>
            <w:r>
              <w:t>københavns</w:t>
            </w:r>
            <w:proofErr w:type="spellEnd"/>
            <w:r>
              <w:t xml:space="preserve"> volde, </w:t>
            </w:r>
            <w:proofErr w:type="spellStart"/>
            <w:r>
              <w:t>garnisionsby</w:t>
            </w:r>
            <w:proofErr w:type="spellEnd"/>
          </w:p>
          <w:p w:rsidR="0005178B" w:rsidRDefault="0005178B" w:rsidP="0005178B"/>
        </w:tc>
        <w:tc>
          <w:tcPr>
            <w:tcW w:w="222" w:type="dxa"/>
          </w:tcPr>
          <w:p w:rsidR="0005178B" w:rsidRDefault="0005178B" w:rsidP="0005178B"/>
        </w:tc>
      </w:tr>
      <w:tr w:rsidR="0005178B" w:rsidTr="0005178B">
        <w:tc>
          <w:tcPr>
            <w:tcW w:w="2375" w:type="dxa"/>
          </w:tcPr>
          <w:p w:rsidR="0005178B" w:rsidRDefault="0005178B" w:rsidP="0005178B"/>
        </w:tc>
        <w:tc>
          <w:tcPr>
            <w:tcW w:w="2463" w:type="dxa"/>
          </w:tcPr>
          <w:p w:rsidR="0005178B" w:rsidRDefault="0005178B" w:rsidP="0005178B"/>
        </w:tc>
        <w:tc>
          <w:tcPr>
            <w:tcW w:w="1979" w:type="dxa"/>
          </w:tcPr>
          <w:p w:rsidR="0005178B" w:rsidRDefault="0005178B" w:rsidP="0005178B"/>
        </w:tc>
        <w:tc>
          <w:tcPr>
            <w:tcW w:w="2936" w:type="dxa"/>
          </w:tcPr>
          <w:p w:rsidR="0005178B" w:rsidRDefault="0005178B" w:rsidP="0005178B"/>
          <w:p w:rsidR="0005178B" w:rsidRDefault="0005178B" w:rsidP="0005178B"/>
        </w:tc>
        <w:tc>
          <w:tcPr>
            <w:tcW w:w="222" w:type="dxa"/>
          </w:tcPr>
          <w:p w:rsidR="0005178B" w:rsidRDefault="0005178B" w:rsidP="0005178B"/>
        </w:tc>
      </w:tr>
    </w:tbl>
    <w:p w:rsidR="008C37EE" w:rsidRDefault="008C37EE"/>
    <w:sectPr w:rsidR="008C37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6185F"/>
    <w:multiLevelType w:val="hybridMultilevel"/>
    <w:tmpl w:val="97F29F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C7F21"/>
    <w:multiLevelType w:val="hybridMultilevel"/>
    <w:tmpl w:val="1D98D1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EE"/>
    <w:rsid w:val="0005178B"/>
    <w:rsid w:val="001E36E5"/>
    <w:rsid w:val="002134DC"/>
    <w:rsid w:val="002772CA"/>
    <w:rsid w:val="003C05ED"/>
    <w:rsid w:val="00551C8C"/>
    <w:rsid w:val="006F341B"/>
    <w:rsid w:val="0073679F"/>
    <w:rsid w:val="007F2B90"/>
    <w:rsid w:val="00870421"/>
    <w:rsid w:val="008A47C4"/>
    <w:rsid w:val="008C37EE"/>
    <w:rsid w:val="0095136A"/>
    <w:rsid w:val="00966F63"/>
    <w:rsid w:val="00B578E4"/>
    <w:rsid w:val="00E160E4"/>
    <w:rsid w:val="00EA618D"/>
    <w:rsid w:val="00EB64F5"/>
    <w:rsid w:val="00F6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3498"/>
  <w15:chartTrackingRefBased/>
  <w15:docId w15:val="{9CE230EE-4C88-4E1E-9E00-20357D23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C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C37EE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EA61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Markman</dc:creator>
  <cp:keywords/>
  <dc:description/>
  <cp:lastModifiedBy>Jesper Markman</cp:lastModifiedBy>
  <cp:revision>2</cp:revision>
  <dcterms:created xsi:type="dcterms:W3CDTF">2019-08-23T19:59:00Z</dcterms:created>
  <dcterms:modified xsi:type="dcterms:W3CDTF">2019-08-23T19:59:00Z</dcterms:modified>
</cp:coreProperties>
</file>